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i default"/>
        <w:bidi w:val="0"/>
        <w:ind w:left="400" w:right="0" w:hanging="400"/>
        <w:jc w:val="left"/>
        <w:rPr>
          <w:b w:val="0"/>
          <w:bCs w:val="0"/>
          <w:color w:val="333333"/>
          <w:sz w:val="30"/>
          <w:szCs w:val="30"/>
          <w:shd w:val="clear" w:color="auto" w:fill="ffffff"/>
          <w:rtl w:val="0"/>
        </w:rPr>
      </w:pPr>
      <w:r>
        <w:rPr>
          <w:b w:val="1"/>
          <w:bCs w:val="1"/>
          <w:color w:val="333333"/>
          <w:sz w:val="30"/>
          <w:szCs w:val="30"/>
          <w:shd w:val="clear" w:color="auto" w:fill="ffffff"/>
          <w:rtl w:val="0"/>
          <w:lang w:val="it-IT"/>
        </w:rPr>
        <w:t>5-10488 Realacci: Sulle raccolte benefiche dei rifiuti riciclabili.</w:t>
      </w:r>
    </w:p>
    <w:p>
      <w:pPr>
        <w:pStyle w:val="Di default"/>
        <w:bidi w:val="0"/>
        <w:ind w:left="400" w:right="0" w:hanging="400"/>
        <w:jc w:val="left"/>
        <w:rPr>
          <w:b w:val="0"/>
          <w:bCs w:val="0"/>
          <w:color w:val="333333"/>
          <w:sz w:val="30"/>
          <w:szCs w:val="30"/>
          <w:shd w:val="clear" w:color="auto" w:fill="ffffff"/>
          <w:rtl w:val="0"/>
        </w:rPr>
      </w:pPr>
      <w:r>
        <w:rPr>
          <w:b w:val="1"/>
          <w:bCs w:val="1"/>
          <w:color w:val="333333"/>
          <w:sz w:val="30"/>
          <w:szCs w:val="30"/>
          <w:shd w:val="clear" w:color="auto" w:fill="ffffff"/>
          <w:rtl w:val="0"/>
        </w:rPr>
        <w:t>TESTO DELLA RISPOSTA</w:t>
      </w:r>
    </w:p>
    <w:p>
      <w:pPr>
        <w:pStyle w:val="Di default"/>
        <w:bidi w:val="0"/>
        <w:ind w:left="0" w:right="0" w:firstLine="0"/>
        <w:jc w:val="left"/>
        <w:rPr>
          <w:color w:val="333333"/>
          <w:sz w:val="30"/>
          <w:szCs w:val="30"/>
          <w:shd w:val="clear" w:color="auto" w:fill="ffffff"/>
          <w:rtl w:val="0"/>
        </w:rPr>
      </w:pPr>
      <w:r>
        <w:rPr>
          <w:color w:val="333333"/>
          <w:sz w:val="30"/>
          <w:szCs w:val="30"/>
          <w:shd w:val="clear" w:color="auto" w:fill="ffffff"/>
          <w:rtl w:val="0"/>
        </w:rPr>
        <w:t>  </w:t>
      </w:r>
      <w:r>
        <w:rPr>
          <w:color w:val="333333"/>
          <w:sz w:val="30"/>
          <w:szCs w:val="30"/>
          <w:shd w:val="clear" w:color="auto" w:fill="ffffff"/>
          <w:rtl w:val="0"/>
          <w:lang w:val="it-IT"/>
        </w:rPr>
        <w:t xml:space="preserve">Con riferimento alle questioni, sulla base degli elementi acquisiti dalla competente Direzione generale, si rappresenta quanto segue. </w:t>
      </w:r>
    </w:p>
    <w:p>
      <w:pPr>
        <w:pStyle w:val="Di default"/>
        <w:bidi w:val="0"/>
        <w:ind w:left="0" w:right="0" w:firstLine="0"/>
        <w:jc w:val="left"/>
        <w:rPr>
          <w:color w:val="333333"/>
          <w:sz w:val="30"/>
          <w:szCs w:val="30"/>
          <w:shd w:val="clear" w:color="auto" w:fill="ffffff"/>
          <w:rtl w:val="0"/>
        </w:rPr>
      </w:pPr>
      <w:r>
        <w:rPr>
          <w:color w:val="333333"/>
          <w:sz w:val="30"/>
          <w:szCs w:val="30"/>
          <w:shd w:val="clear" w:color="auto" w:fill="ffffff"/>
          <w:rtl w:val="0"/>
        </w:rPr>
        <w:t>  </w:t>
      </w:r>
      <w:r>
        <w:rPr>
          <w:color w:val="333333"/>
          <w:sz w:val="30"/>
          <w:szCs w:val="30"/>
          <w:shd w:val="clear" w:color="auto" w:fill="ffffff"/>
          <w:rtl w:val="0"/>
          <w:lang w:val="pt-PT"/>
        </w:rPr>
        <w:t>Com</w:t>
      </w:r>
      <w:r>
        <w:rPr>
          <w:color w:val="333333"/>
          <w:sz w:val="30"/>
          <w:szCs w:val="30"/>
          <w:shd w:val="clear" w:color="auto" w:fill="ffffff"/>
          <w:rtl w:val="0"/>
          <w:lang w:val="it-IT"/>
        </w:rPr>
        <w:t xml:space="preserve">’è </w:t>
      </w:r>
      <w:r>
        <w:rPr>
          <w:color w:val="333333"/>
          <w:sz w:val="30"/>
          <w:szCs w:val="30"/>
          <w:shd w:val="clear" w:color="auto" w:fill="ffffff"/>
          <w:rtl w:val="0"/>
          <w:lang w:val="it-IT"/>
        </w:rPr>
        <w:t>noto, il comma 1-bis dell'articolo 188, decreto legislativo n.</w:t>
      </w:r>
      <w:r>
        <w:rPr>
          <w:color w:val="333333"/>
          <w:sz w:val="30"/>
          <w:szCs w:val="30"/>
          <w:shd w:val="clear" w:color="auto" w:fill="ffffff"/>
          <w:rtl w:val="0"/>
        </w:rPr>
        <w:t> </w:t>
      </w:r>
      <w:r>
        <w:rPr>
          <w:color w:val="333333"/>
          <w:sz w:val="30"/>
          <w:szCs w:val="30"/>
          <w:shd w:val="clear" w:color="auto" w:fill="ffffff"/>
          <w:rtl w:val="0"/>
          <w:lang w:val="it-IT"/>
        </w:rPr>
        <w:t xml:space="preserve">152 del 2006, introdotto dal cosiddetto </w:t>
      </w:r>
      <w:r>
        <w:rPr>
          <w:color w:val="333333"/>
          <w:sz w:val="30"/>
          <w:szCs w:val="30"/>
          <w:shd w:val="clear" w:color="auto" w:fill="ffffff"/>
          <w:rtl w:val="0"/>
          <w:lang w:val="fr-FR"/>
        </w:rPr>
        <w:t>«</w:t>
      </w:r>
      <w:r>
        <w:rPr>
          <w:color w:val="333333"/>
          <w:sz w:val="30"/>
          <w:szCs w:val="30"/>
          <w:shd w:val="clear" w:color="auto" w:fill="ffffff"/>
          <w:rtl w:val="0"/>
          <w:lang w:val="it-IT"/>
        </w:rPr>
        <w:t>Collegato ambientale</w:t>
      </w:r>
      <w:r>
        <w:rPr>
          <w:color w:val="333333"/>
          <w:sz w:val="30"/>
          <w:szCs w:val="30"/>
          <w:shd w:val="clear" w:color="auto" w:fill="ffffff"/>
          <w:rtl w:val="0"/>
          <w:lang w:val="it-IT"/>
        </w:rPr>
        <w:t>»</w:t>
      </w:r>
      <w:r>
        <w:rPr>
          <w:color w:val="333333"/>
          <w:sz w:val="30"/>
          <w:szCs w:val="30"/>
          <w:shd w:val="clear" w:color="auto" w:fill="ffffff"/>
          <w:rtl w:val="0"/>
          <w:lang w:val="it-IT"/>
        </w:rPr>
        <w:t xml:space="preserve">, ha stabilito che </w:t>
      </w:r>
      <w:r>
        <w:rPr>
          <w:color w:val="333333"/>
          <w:sz w:val="30"/>
          <w:szCs w:val="30"/>
          <w:shd w:val="clear" w:color="auto" w:fill="ffffff"/>
          <w:rtl w:val="0"/>
          <w:lang w:val="fr-FR"/>
        </w:rPr>
        <w:t>«</w:t>
      </w:r>
      <w:r>
        <w:rPr>
          <w:color w:val="333333"/>
          <w:sz w:val="30"/>
          <w:szCs w:val="30"/>
          <w:shd w:val="clear" w:color="auto" w:fill="ffffff"/>
          <w:rtl w:val="0"/>
          <w:lang w:val="it-IT"/>
        </w:rPr>
        <w:t>Il produttore iniziale o altro detentore dei rifiuti di rame o di metalli ferrosi e non ferrosi che non provvede direttamente al loro trattamento deve consegnarli unicamente ad imprese autorizzate [...] ovvero a un ente o impresa che effettua le operazioni di trattamento dei rifiuti o ad un soggetto pubblico o privato addetto alla raccolta dei rifiuti, in conformit</w:t>
      </w:r>
      <w:r>
        <w:rPr>
          <w:color w:val="333333"/>
          <w:sz w:val="30"/>
          <w:szCs w:val="30"/>
          <w:shd w:val="clear" w:color="auto" w:fill="ffffff"/>
          <w:rtl w:val="0"/>
          <w:lang w:val="fr-FR"/>
        </w:rPr>
        <w:t xml:space="preserve">à </w:t>
      </w:r>
      <w:r>
        <w:rPr>
          <w:color w:val="333333"/>
          <w:sz w:val="30"/>
          <w:szCs w:val="30"/>
          <w:shd w:val="clear" w:color="auto" w:fill="ffffff"/>
          <w:rtl w:val="0"/>
          <w:lang w:val="it-IT"/>
        </w:rPr>
        <w:t>all'articolo 212, comma 5, ovvero al recupero o smaltimento dei rifiuti, autorizzati ai sensi delle disposizioni della parte quarta del presente decreto</w:t>
      </w:r>
      <w:r>
        <w:rPr>
          <w:color w:val="333333"/>
          <w:sz w:val="30"/>
          <w:szCs w:val="30"/>
          <w:shd w:val="clear" w:color="auto" w:fill="ffffff"/>
          <w:rtl w:val="0"/>
          <w:lang w:val="it-IT"/>
        </w:rPr>
        <w:t>»</w:t>
      </w:r>
      <w:r>
        <w:rPr>
          <w:color w:val="333333"/>
          <w:sz w:val="30"/>
          <w:szCs w:val="30"/>
          <w:shd w:val="clear" w:color="auto" w:fill="ffffff"/>
          <w:rtl w:val="0"/>
          <w:lang w:val="it-IT"/>
        </w:rPr>
        <w:t>. E previsto, altres</w:t>
      </w:r>
      <w:r>
        <w:rPr>
          <w:color w:val="333333"/>
          <w:sz w:val="30"/>
          <w:szCs w:val="30"/>
          <w:shd w:val="clear" w:color="auto" w:fill="ffffff"/>
          <w:rtl w:val="0"/>
          <w:lang w:val="it-IT"/>
        </w:rPr>
        <w:t>ì</w:t>
      </w:r>
      <w:r>
        <w:rPr>
          <w:color w:val="333333"/>
          <w:sz w:val="30"/>
          <w:szCs w:val="30"/>
          <w:shd w:val="clear" w:color="auto" w:fill="ffffff"/>
          <w:rtl w:val="0"/>
          <w:lang w:val="it-IT"/>
        </w:rPr>
        <w:t xml:space="preserve">, che </w:t>
      </w:r>
      <w:r>
        <w:rPr>
          <w:color w:val="333333"/>
          <w:sz w:val="30"/>
          <w:szCs w:val="30"/>
          <w:shd w:val="clear" w:color="auto" w:fill="ffffff"/>
          <w:rtl w:val="0"/>
          <w:lang w:val="fr-FR"/>
        </w:rPr>
        <w:t>«</w:t>
      </w:r>
      <w:r>
        <w:rPr>
          <w:color w:val="333333"/>
          <w:sz w:val="30"/>
          <w:szCs w:val="30"/>
          <w:shd w:val="clear" w:color="auto" w:fill="ffffff"/>
          <w:rtl w:val="0"/>
          <w:lang w:val="it-IT"/>
        </w:rPr>
        <w:t>Alla raccolta e al trasporto dei rifiuti di rame e di metalli ferrosi e non ferrosi non si applica la disciplina di cui all'articolo 266, comma 5</w:t>
      </w:r>
      <w:r>
        <w:rPr>
          <w:color w:val="333333"/>
          <w:sz w:val="30"/>
          <w:szCs w:val="30"/>
          <w:shd w:val="clear" w:color="auto" w:fill="ffffff"/>
          <w:rtl w:val="0"/>
          <w:lang w:val="it-IT"/>
        </w:rPr>
        <w:t>»</w:t>
      </w:r>
      <w:r>
        <w:rPr>
          <w:color w:val="333333"/>
          <w:sz w:val="30"/>
          <w:szCs w:val="30"/>
          <w:shd w:val="clear" w:color="auto" w:fill="ffffff"/>
          <w:rtl w:val="0"/>
        </w:rPr>
        <w:t xml:space="preserve">. </w:t>
      </w:r>
    </w:p>
    <w:p>
      <w:pPr>
        <w:pStyle w:val="Di default"/>
        <w:bidi w:val="0"/>
        <w:ind w:left="0" w:right="0" w:firstLine="0"/>
        <w:jc w:val="left"/>
        <w:rPr>
          <w:color w:val="333333"/>
          <w:sz w:val="30"/>
          <w:szCs w:val="30"/>
          <w:shd w:val="clear" w:color="auto" w:fill="ffffff"/>
          <w:rtl w:val="0"/>
        </w:rPr>
      </w:pPr>
      <w:r>
        <w:rPr>
          <w:color w:val="333333"/>
          <w:sz w:val="30"/>
          <w:szCs w:val="30"/>
          <w:shd w:val="clear" w:color="auto" w:fill="ffffff"/>
          <w:rtl w:val="0"/>
        </w:rPr>
        <w:t>  </w:t>
      </w:r>
      <w:r>
        <w:rPr>
          <w:color w:val="333333"/>
          <w:sz w:val="30"/>
          <w:szCs w:val="30"/>
          <w:shd w:val="clear" w:color="auto" w:fill="ffffff"/>
          <w:rtl w:val="0"/>
          <w:lang w:val="it-IT"/>
        </w:rPr>
        <w:t xml:space="preserve">Tale ultima disposizione ha generato preoccupazione nei soggetti che effettuano la raccolta ed il trasporto dei rifiuti di materiali ferrosi e non ferrosi, ivi comprese le associazioni di volontariato che organizzano sul territorio comunale raccolte di rifiuti riciclabili. </w:t>
      </w:r>
    </w:p>
    <w:p>
      <w:pPr>
        <w:pStyle w:val="Di default"/>
        <w:bidi w:val="0"/>
        <w:ind w:left="0" w:right="0" w:firstLine="0"/>
        <w:jc w:val="left"/>
        <w:rPr>
          <w:color w:val="333333"/>
          <w:sz w:val="30"/>
          <w:szCs w:val="30"/>
          <w:shd w:val="clear" w:color="auto" w:fill="ffffff"/>
          <w:rtl w:val="0"/>
        </w:rPr>
      </w:pPr>
      <w:r>
        <w:rPr>
          <w:color w:val="333333"/>
          <w:sz w:val="30"/>
          <w:szCs w:val="30"/>
          <w:shd w:val="clear" w:color="auto" w:fill="ffffff"/>
          <w:rtl w:val="0"/>
        </w:rPr>
        <w:t>  </w:t>
      </w:r>
      <w:r>
        <w:rPr>
          <w:color w:val="333333"/>
          <w:sz w:val="30"/>
          <w:szCs w:val="30"/>
          <w:shd w:val="clear" w:color="auto" w:fill="ffffff"/>
          <w:rtl w:val="0"/>
          <w:lang w:val="it-IT"/>
        </w:rPr>
        <w:t>Sull'argomento, le criticit</w:t>
      </w:r>
      <w:r>
        <w:rPr>
          <w:color w:val="333333"/>
          <w:sz w:val="30"/>
          <w:szCs w:val="30"/>
          <w:shd w:val="clear" w:color="auto" w:fill="ffffff"/>
          <w:rtl w:val="0"/>
          <w:lang w:val="fr-FR"/>
        </w:rPr>
        <w:t xml:space="preserve">à </w:t>
      </w:r>
      <w:r>
        <w:rPr>
          <w:color w:val="333333"/>
          <w:sz w:val="30"/>
          <w:szCs w:val="30"/>
          <w:shd w:val="clear" w:color="auto" w:fill="ffffff"/>
          <w:rtl w:val="0"/>
          <w:lang w:val="it-IT"/>
        </w:rPr>
        <w:t>evidenziate dagli operatori riguardano in particolare la previsione del predetto articolo 212 secondo cui, per l'esercizio delle attivit</w:t>
      </w:r>
      <w:r>
        <w:rPr>
          <w:color w:val="333333"/>
          <w:sz w:val="30"/>
          <w:szCs w:val="30"/>
          <w:shd w:val="clear" w:color="auto" w:fill="ffffff"/>
          <w:rtl w:val="0"/>
          <w:lang w:val="fr-FR"/>
        </w:rPr>
        <w:t xml:space="preserve">à </w:t>
      </w:r>
      <w:r>
        <w:rPr>
          <w:color w:val="333333"/>
          <w:sz w:val="30"/>
          <w:szCs w:val="30"/>
          <w:shd w:val="clear" w:color="auto" w:fill="ffffff"/>
          <w:rtl w:val="0"/>
          <w:lang w:val="it-IT"/>
        </w:rPr>
        <w:t>di gestione dei rifiuti, ivi compresa l'attivit</w:t>
      </w:r>
      <w:r>
        <w:rPr>
          <w:color w:val="333333"/>
          <w:sz w:val="30"/>
          <w:szCs w:val="30"/>
          <w:shd w:val="clear" w:color="auto" w:fill="ffffff"/>
          <w:rtl w:val="0"/>
          <w:lang w:val="fr-FR"/>
        </w:rPr>
        <w:t xml:space="preserve">à </w:t>
      </w:r>
      <w:r>
        <w:rPr>
          <w:color w:val="333333"/>
          <w:sz w:val="30"/>
          <w:szCs w:val="30"/>
          <w:shd w:val="clear" w:color="auto" w:fill="ffffff"/>
          <w:rtl w:val="0"/>
          <w:lang w:val="it-IT"/>
        </w:rPr>
        <w:t xml:space="preserve">di raccolta e trasporto, </w:t>
      </w:r>
      <w:r>
        <w:rPr>
          <w:color w:val="333333"/>
          <w:sz w:val="30"/>
          <w:szCs w:val="30"/>
          <w:shd w:val="clear" w:color="auto" w:fill="ffffff"/>
          <w:rtl w:val="0"/>
          <w:lang w:val="it-IT"/>
        </w:rPr>
        <w:t xml:space="preserve">è </w:t>
      </w:r>
      <w:r>
        <w:rPr>
          <w:color w:val="333333"/>
          <w:sz w:val="30"/>
          <w:szCs w:val="30"/>
          <w:shd w:val="clear" w:color="auto" w:fill="ffffff"/>
          <w:rtl w:val="0"/>
          <w:lang w:val="it-IT"/>
        </w:rPr>
        <w:t>previsto l'obbligo di iscrizione alla sezione regionale dell'Albo gestori ambientali e la prestazione, se dovuta, di idonea garanzia finanziaria; la previsione dell'articolo 189 del decreto legislativo n.</w:t>
      </w:r>
      <w:r>
        <w:rPr>
          <w:color w:val="333333"/>
          <w:sz w:val="30"/>
          <w:szCs w:val="30"/>
          <w:shd w:val="clear" w:color="auto" w:fill="ffffff"/>
          <w:rtl w:val="0"/>
        </w:rPr>
        <w:t> </w:t>
      </w:r>
      <w:r>
        <w:rPr>
          <w:color w:val="333333"/>
          <w:sz w:val="30"/>
          <w:szCs w:val="30"/>
          <w:shd w:val="clear" w:color="auto" w:fill="ffffff"/>
          <w:rtl w:val="0"/>
          <w:lang w:val="it-IT"/>
        </w:rPr>
        <w:t>152 del 2006 secondo cui la quantit</w:t>
      </w:r>
      <w:r>
        <w:rPr>
          <w:color w:val="333333"/>
          <w:sz w:val="30"/>
          <w:szCs w:val="30"/>
          <w:shd w:val="clear" w:color="auto" w:fill="ffffff"/>
          <w:rtl w:val="0"/>
          <w:lang w:val="fr-FR"/>
        </w:rPr>
        <w:t xml:space="preserve">à </w:t>
      </w:r>
      <w:r>
        <w:rPr>
          <w:color w:val="333333"/>
          <w:sz w:val="30"/>
          <w:szCs w:val="30"/>
          <w:shd w:val="clear" w:color="auto" w:fill="ffffff"/>
          <w:rtl w:val="0"/>
          <w:lang w:val="it-IT"/>
        </w:rPr>
        <w:t>e le caratteristiche qualitative dei rifiuti oggetto delle predetta attivit</w:t>
      </w:r>
      <w:r>
        <w:rPr>
          <w:color w:val="333333"/>
          <w:sz w:val="30"/>
          <w:szCs w:val="30"/>
          <w:shd w:val="clear" w:color="auto" w:fill="ffffff"/>
          <w:rtl w:val="0"/>
          <w:lang w:val="fr-FR"/>
        </w:rPr>
        <w:t xml:space="preserve">à </w:t>
      </w:r>
      <w:r>
        <w:rPr>
          <w:color w:val="333333"/>
          <w:sz w:val="30"/>
          <w:szCs w:val="30"/>
          <w:shd w:val="clear" w:color="auto" w:fill="ffffff"/>
          <w:rtl w:val="0"/>
          <w:lang w:val="it-IT"/>
        </w:rPr>
        <w:t>sono comunicate al Catasto dei rifiuti; infine, le previsioni degli articoli 190 e 193 secondo cui le imprese che effettuano le attivit</w:t>
      </w:r>
      <w:r>
        <w:rPr>
          <w:color w:val="333333"/>
          <w:sz w:val="30"/>
          <w:szCs w:val="30"/>
          <w:shd w:val="clear" w:color="auto" w:fill="ffffff"/>
          <w:rtl w:val="0"/>
          <w:lang w:val="fr-FR"/>
        </w:rPr>
        <w:t xml:space="preserve">à </w:t>
      </w:r>
      <w:r>
        <w:rPr>
          <w:color w:val="333333"/>
          <w:sz w:val="30"/>
          <w:szCs w:val="30"/>
          <w:shd w:val="clear" w:color="auto" w:fill="ffffff"/>
          <w:rtl w:val="0"/>
          <w:lang w:val="it-IT"/>
        </w:rPr>
        <w:t xml:space="preserve">di raccolta e trasporto rifiuti sono obbligate alla compilazione e alla tenuta dei registri di carico e scarico e del formulario di identificazione. </w:t>
      </w:r>
    </w:p>
    <w:p>
      <w:pPr>
        <w:pStyle w:val="Di default"/>
        <w:bidi w:val="0"/>
        <w:ind w:left="0" w:right="0" w:firstLine="0"/>
        <w:jc w:val="left"/>
        <w:rPr>
          <w:color w:val="333333"/>
          <w:sz w:val="30"/>
          <w:szCs w:val="30"/>
          <w:shd w:val="clear" w:color="auto" w:fill="ffffff"/>
          <w:rtl w:val="0"/>
        </w:rPr>
      </w:pPr>
      <w:r>
        <w:rPr>
          <w:color w:val="333333"/>
          <w:sz w:val="30"/>
          <w:szCs w:val="30"/>
          <w:shd w:val="clear" w:color="auto" w:fill="ffffff"/>
          <w:rtl w:val="0"/>
        </w:rPr>
        <w:t>  </w:t>
      </w:r>
      <w:r>
        <w:rPr>
          <w:color w:val="333333"/>
          <w:sz w:val="30"/>
          <w:szCs w:val="30"/>
          <w:shd w:val="clear" w:color="auto" w:fill="ffffff"/>
          <w:rtl w:val="0"/>
          <w:lang w:val="it-IT"/>
        </w:rPr>
        <w:t>Al riguardo, il Ministero, tenendo conto della specificit</w:t>
      </w:r>
      <w:r>
        <w:rPr>
          <w:color w:val="333333"/>
          <w:sz w:val="30"/>
          <w:szCs w:val="30"/>
          <w:shd w:val="clear" w:color="auto" w:fill="ffffff"/>
          <w:rtl w:val="0"/>
          <w:lang w:val="fr-FR"/>
        </w:rPr>
        <w:t xml:space="preserve">à </w:t>
      </w:r>
      <w:r>
        <w:rPr>
          <w:color w:val="333333"/>
          <w:sz w:val="30"/>
          <w:szCs w:val="30"/>
          <w:shd w:val="clear" w:color="auto" w:fill="ffffff"/>
          <w:rtl w:val="0"/>
          <w:lang w:val="it-IT"/>
        </w:rPr>
        <w:t>di tali attivit</w:t>
      </w:r>
      <w:r>
        <w:rPr>
          <w:color w:val="333333"/>
          <w:sz w:val="30"/>
          <w:szCs w:val="30"/>
          <w:shd w:val="clear" w:color="auto" w:fill="ffffff"/>
          <w:rtl w:val="0"/>
          <w:lang w:val="fr-FR"/>
        </w:rPr>
        <w:t xml:space="preserve">à </w:t>
      </w:r>
      <w:r>
        <w:rPr>
          <w:color w:val="333333"/>
          <w:sz w:val="30"/>
          <w:szCs w:val="30"/>
          <w:shd w:val="clear" w:color="auto" w:fill="ffffff"/>
          <w:rtl w:val="0"/>
          <w:lang w:val="it-IT"/>
        </w:rPr>
        <w:t>svolte da piccoli operatori, inclusi quelli che svolgono attivit</w:t>
      </w:r>
      <w:r>
        <w:rPr>
          <w:color w:val="333333"/>
          <w:sz w:val="30"/>
          <w:szCs w:val="30"/>
          <w:shd w:val="clear" w:color="auto" w:fill="ffffff"/>
          <w:rtl w:val="0"/>
          <w:lang w:val="fr-FR"/>
        </w:rPr>
        <w:t xml:space="preserve">à </w:t>
      </w:r>
      <w:r>
        <w:rPr>
          <w:color w:val="333333"/>
          <w:sz w:val="30"/>
          <w:szCs w:val="30"/>
          <w:shd w:val="clear" w:color="auto" w:fill="ffffff"/>
          <w:rtl w:val="0"/>
          <w:lang w:val="it-IT"/>
        </w:rPr>
        <w:t xml:space="preserve">di volontariato, intende trovare soluzioni volte a semplificare la disciplina. </w:t>
      </w:r>
    </w:p>
    <w:p>
      <w:pPr>
        <w:pStyle w:val="Di default"/>
        <w:bidi w:val="0"/>
        <w:ind w:left="0" w:right="0" w:firstLine="0"/>
        <w:jc w:val="left"/>
        <w:rPr>
          <w:color w:val="333333"/>
          <w:sz w:val="30"/>
          <w:szCs w:val="30"/>
          <w:shd w:val="clear" w:color="auto" w:fill="ffffff"/>
          <w:rtl w:val="0"/>
        </w:rPr>
      </w:pPr>
      <w:r>
        <w:rPr>
          <w:color w:val="333333"/>
          <w:sz w:val="30"/>
          <w:szCs w:val="30"/>
          <w:shd w:val="clear" w:color="auto" w:fill="ffffff"/>
          <w:rtl w:val="0"/>
        </w:rPr>
        <w:t>  </w:t>
      </w:r>
      <w:r>
        <w:rPr>
          <w:color w:val="333333"/>
          <w:sz w:val="30"/>
          <w:szCs w:val="30"/>
          <w:shd w:val="clear" w:color="auto" w:fill="ffffff"/>
          <w:rtl w:val="0"/>
          <w:lang w:val="it-IT"/>
        </w:rPr>
        <w:t xml:space="preserve">Sul punto si fa presente che nel disegno di legge cosiddetto </w:t>
      </w:r>
      <w:r>
        <w:rPr>
          <w:color w:val="333333"/>
          <w:sz w:val="30"/>
          <w:szCs w:val="30"/>
          <w:shd w:val="clear" w:color="auto" w:fill="ffffff"/>
          <w:rtl w:val="0"/>
          <w:lang w:val="fr-FR"/>
        </w:rPr>
        <w:t>«</w:t>
      </w:r>
      <w:r>
        <w:rPr>
          <w:color w:val="333333"/>
          <w:sz w:val="30"/>
          <w:szCs w:val="30"/>
          <w:shd w:val="clear" w:color="auto" w:fill="ffffff"/>
          <w:rtl w:val="0"/>
          <w:lang w:val="it-IT"/>
        </w:rPr>
        <w:t>concorrenza</w:t>
      </w:r>
      <w:r>
        <w:rPr>
          <w:color w:val="333333"/>
          <w:sz w:val="30"/>
          <w:szCs w:val="30"/>
          <w:shd w:val="clear" w:color="auto" w:fill="ffffff"/>
          <w:rtl w:val="0"/>
          <w:lang w:val="it-IT"/>
        </w:rPr>
        <w:t>»</w:t>
      </w:r>
      <w:r>
        <w:rPr>
          <w:color w:val="333333"/>
          <w:sz w:val="30"/>
          <w:szCs w:val="30"/>
          <w:shd w:val="clear" w:color="auto" w:fill="ffffff"/>
          <w:rtl w:val="0"/>
          <w:lang w:val="it-IT"/>
        </w:rPr>
        <w:t xml:space="preserve">, ora all'esame dell'Aula del Senato, </w:t>
      </w:r>
      <w:r>
        <w:rPr>
          <w:color w:val="333333"/>
          <w:sz w:val="30"/>
          <w:szCs w:val="30"/>
          <w:shd w:val="clear" w:color="auto" w:fill="ffffff"/>
          <w:rtl w:val="0"/>
          <w:lang w:val="it-IT"/>
        </w:rPr>
        <w:t xml:space="preserve">è </w:t>
      </w:r>
      <w:r>
        <w:rPr>
          <w:color w:val="333333"/>
          <w:sz w:val="30"/>
          <w:szCs w:val="30"/>
          <w:shd w:val="clear" w:color="auto" w:fill="ffffff"/>
          <w:rtl w:val="0"/>
          <w:lang w:val="it-IT"/>
        </w:rPr>
        <w:t>stato approvato un emendamento attraverso il quale, con decreto del Ministro dell'ambiente e della tutela del territorio e del mare, sono definite le modalit</w:t>
      </w:r>
      <w:r>
        <w:rPr>
          <w:color w:val="333333"/>
          <w:sz w:val="30"/>
          <w:szCs w:val="30"/>
          <w:shd w:val="clear" w:color="auto" w:fill="ffffff"/>
          <w:rtl w:val="0"/>
          <w:lang w:val="fr-FR"/>
        </w:rPr>
        <w:t xml:space="preserve">à </w:t>
      </w:r>
      <w:r>
        <w:rPr>
          <w:color w:val="333333"/>
          <w:sz w:val="30"/>
          <w:szCs w:val="30"/>
          <w:shd w:val="clear" w:color="auto" w:fill="ffffff"/>
          <w:rtl w:val="0"/>
          <w:lang w:val="it-IT"/>
        </w:rPr>
        <w:t>semplificate relative agli adempimenti per l'esercizio delle attivit</w:t>
      </w:r>
      <w:r>
        <w:rPr>
          <w:color w:val="333333"/>
          <w:sz w:val="30"/>
          <w:szCs w:val="30"/>
          <w:shd w:val="clear" w:color="auto" w:fill="ffffff"/>
          <w:rtl w:val="0"/>
          <w:lang w:val="fr-FR"/>
        </w:rPr>
        <w:t xml:space="preserve">à </w:t>
      </w:r>
      <w:r>
        <w:rPr>
          <w:color w:val="333333"/>
          <w:sz w:val="30"/>
          <w:szCs w:val="30"/>
          <w:shd w:val="clear" w:color="auto" w:fill="ffffff"/>
          <w:rtl w:val="0"/>
          <w:lang w:val="it-IT"/>
        </w:rPr>
        <w:t>di raccolta e trasporto dei rifiuti di metalli ferrosi e non ferrosi. Inoltre, l'Albo nazionale gestori ambientali sar</w:t>
      </w:r>
      <w:r>
        <w:rPr>
          <w:color w:val="333333"/>
          <w:sz w:val="30"/>
          <w:szCs w:val="30"/>
          <w:shd w:val="clear" w:color="auto" w:fill="ffffff"/>
          <w:rtl w:val="0"/>
          <w:lang w:val="fr-FR"/>
        </w:rPr>
        <w:t xml:space="preserve">à </w:t>
      </w:r>
      <w:r>
        <w:rPr>
          <w:color w:val="333333"/>
          <w:sz w:val="30"/>
          <w:szCs w:val="30"/>
          <w:shd w:val="clear" w:color="auto" w:fill="ffffff"/>
          <w:rtl w:val="0"/>
          <w:lang w:val="it-IT"/>
        </w:rPr>
        <w:t>chiamato ad individuare le modalit</w:t>
      </w:r>
      <w:r>
        <w:rPr>
          <w:color w:val="333333"/>
          <w:sz w:val="30"/>
          <w:szCs w:val="30"/>
          <w:shd w:val="clear" w:color="auto" w:fill="ffffff"/>
          <w:rtl w:val="0"/>
          <w:lang w:val="fr-FR"/>
        </w:rPr>
        <w:t xml:space="preserve">à </w:t>
      </w:r>
      <w:r>
        <w:rPr>
          <w:color w:val="333333"/>
          <w:sz w:val="30"/>
          <w:szCs w:val="30"/>
          <w:shd w:val="clear" w:color="auto" w:fill="ffffff"/>
          <w:rtl w:val="0"/>
          <w:lang w:val="it-IT"/>
        </w:rPr>
        <w:t>semplificate d'iscrizione per l'esercizio dell'attivit</w:t>
      </w:r>
      <w:r>
        <w:rPr>
          <w:color w:val="333333"/>
          <w:sz w:val="30"/>
          <w:szCs w:val="30"/>
          <w:shd w:val="clear" w:color="auto" w:fill="ffffff"/>
          <w:rtl w:val="0"/>
          <w:lang w:val="fr-FR"/>
        </w:rPr>
        <w:t xml:space="preserve">à </w:t>
      </w:r>
      <w:r>
        <w:rPr>
          <w:color w:val="333333"/>
          <w:sz w:val="30"/>
          <w:szCs w:val="30"/>
          <w:shd w:val="clear" w:color="auto" w:fill="ffffff"/>
          <w:rtl w:val="0"/>
          <w:lang w:val="it-IT"/>
        </w:rPr>
        <w:t>di raccolta e trasporto dei rifiuti di metalli ferrosi e non ferrosi, nonch</w:t>
      </w:r>
      <w:r>
        <w:rPr>
          <w:color w:val="333333"/>
          <w:sz w:val="30"/>
          <w:szCs w:val="30"/>
          <w:shd w:val="clear" w:color="auto" w:fill="ffffff"/>
          <w:rtl w:val="0"/>
          <w:lang w:val="fr-FR"/>
        </w:rPr>
        <w:t xml:space="preserve">é </w:t>
      </w:r>
      <w:r>
        <w:rPr>
          <w:color w:val="333333"/>
          <w:sz w:val="30"/>
          <w:szCs w:val="30"/>
          <w:shd w:val="clear" w:color="auto" w:fill="ffffff"/>
          <w:rtl w:val="0"/>
          <w:lang w:val="it-IT"/>
        </w:rPr>
        <w:t>i quantitativi annui massimi raccolti e trasportati per poter usufruire dell'iscrizione con modalit</w:t>
      </w:r>
      <w:r>
        <w:rPr>
          <w:color w:val="333333"/>
          <w:sz w:val="30"/>
          <w:szCs w:val="30"/>
          <w:shd w:val="clear" w:color="auto" w:fill="ffffff"/>
          <w:rtl w:val="0"/>
          <w:lang w:val="fr-FR"/>
        </w:rPr>
        <w:t xml:space="preserve">à </w:t>
      </w:r>
      <w:r>
        <w:rPr>
          <w:color w:val="333333"/>
          <w:sz w:val="30"/>
          <w:szCs w:val="30"/>
          <w:shd w:val="clear" w:color="auto" w:fill="ffffff"/>
          <w:rtl w:val="0"/>
          <w:lang w:val="it-IT"/>
        </w:rPr>
        <w:t xml:space="preserve">semplificate. </w:t>
      </w:r>
    </w:p>
    <w:p>
      <w:pPr>
        <w:pStyle w:val="Di default"/>
        <w:bidi w:val="0"/>
        <w:ind w:left="0" w:right="0" w:firstLine="0"/>
        <w:jc w:val="left"/>
        <w:rPr>
          <w:rtl w:val="0"/>
        </w:rPr>
      </w:pPr>
      <w:r>
        <w:rPr>
          <w:color w:val="333333"/>
          <w:sz w:val="30"/>
          <w:szCs w:val="30"/>
          <w:shd w:val="clear" w:color="auto" w:fill="ffffff"/>
          <w:rtl w:val="0"/>
        </w:rPr>
        <w:t>  </w:t>
      </w:r>
      <w:r>
        <w:rPr>
          <w:color w:val="333333"/>
          <w:sz w:val="30"/>
          <w:szCs w:val="30"/>
          <w:shd w:val="clear" w:color="auto" w:fill="ffffff"/>
          <w:rtl w:val="0"/>
          <w:lang w:val="it-IT"/>
        </w:rPr>
        <w:t>Il Ministero, si riserva comunque, laddove necessario in relazione ai tempi parlamentari di approvazione del citato disegno di legge, di farsi eventualmente promotore di altre iniziative al fine di prevedere misure di semplificazione procedimentale.</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i default">
    <w:name w:val="Di default"/>
    <w:next w:val="Di 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it-IT"/>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